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799960" w14:textId="77777777" w:rsidR="00AD19A8" w:rsidRPr="004B5F98" w:rsidRDefault="00AD19A8" w:rsidP="007B3E88">
      <w:pPr>
        <w:spacing w:after="0" w:line="480" w:lineRule="auto"/>
        <w:contextualSpacing/>
        <w:jc w:val="center"/>
        <w:rPr>
          <w:rFonts w:ascii="Times New Roman" w:hAnsi="Times New Roman" w:cs="Times New Roman"/>
          <w:b/>
          <w:bCs/>
          <w:sz w:val="24"/>
          <w:szCs w:val="24"/>
        </w:rPr>
      </w:pPr>
    </w:p>
    <w:p w14:paraId="2EA061FD" w14:textId="77777777" w:rsidR="00AD19A8" w:rsidRPr="004B5F98" w:rsidRDefault="00AD19A8" w:rsidP="007B3E88">
      <w:pPr>
        <w:spacing w:after="0" w:line="480" w:lineRule="auto"/>
        <w:contextualSpacing/>
        <w:jc w:val="center"/>
        <w:rPr>
          <w:rFonts w:ascii="Times New Roman" w:hAnsi="Times New Roman" w:cs="Times New Roman"/>
          <w:b/>
          <w:bCs/>
          <w:sz w:val="24"/>
          <w:szCs w:val="24"/>
        </w:rPr>
      </w:pPr>
    </w:p>
    <w:p w14:paraId="65697633" w14:textId="77777777" w:rsidR="00AD19A8" w:rsidRPr="004B5F98" w:rsidRDefault="00AD19A8" w:rsidP="007B3E88">
      <w:pPr>
        <w:spacing w:after="0" w:line="480" w:lineRule="auto"/>
        <w:contextualSpacing/>
        <w:jc w:val="center"/>
        <w:rPr>
          <w:rFonts w:ascii="Times New Roman" w:hAnsi="Times New Roman" w:cs="Times New Roman"/>
          <w:b/>
          <w:bCs/>
          <w:sz w:val="24"/>
          <w:szCs w:val="24"/>
        </w:rPr>
      </w:pPr>
    </w:p>
    <w:p w14:paraId="055CAF18" w14:textId="77777777" w:rsidR="00AD19A8" w:rsidRPr="004B5F98" w:rsidRDefault="00AD19A8" w:rsidP="007B3E88">
      <w:pPr>
        <w:spacing w:after="0" w:line="480" w:lineRule="auto"/>
        <w:contextualSpacing/>
        <w:jc w:val="center"/>
        <w:rPr>
          <w:rFonts w:ascii="Times New Roman" w:hAnsi="Times New Roman" w:cs="Times New Roman"/>
          <w:b/>
          <w:bCs/>
          <w:sz w:val="24"/>
          <w:szCs w:val="24"/>
        </w:rPr>
      </w:pPr>
    </w:p>
    <w:p w14:paraId="12037306" w14:textId="77777777" w:rsidR="00AD19A8" w:rsidRPr="004B5F98" w:rsidRDefault="00AD19A8" w:rsidP="007B3E88">
      <w:pPr>
        <w:spacing w:after="0" w:line="480" w:lineRule="auto"/>
        <w:contextualSpacing/>
        <w:jc w:val="center"/>
        <w:rPr>
          <w:rFonts w:ascii="Times New Roman" w:hAnsi="Times New Roman" w:cs="Times New Roman"/>
          <w:b/>
          <w:bCs/>
          <w:sz w:val="24"/>
          <w:szCs w:val="24"/>
        </w:rPr>
      </w:pPr>
    </w:p>
    <w:p w14:paraId="74A4B974" w14:textId="77777777" w:rsidR="00AD19A8" w:rsidRPr="004B5F98" w:rsidRDefault="00AD19A8" w:rsidP="007B3E88">
      <w:pPr>
        <w:spacing w:after="0" w:line="480" w:lineRule="auto"/>
        <w:contextualSpacing/>
        <w:jc w:val="center"/>
        <w:rPr>
          <w:rFonts w:ascii="Times New Roman" w:hAnsi="Times New Roman" w:cs="Times New Roman"/>
          <w:b/>
          <w:bCs/>
          <w:sz w:val="24"/>
          <w:szCs w:val="24"/>
        </w:rPr>
      </w:pPr>
    </w:p>
    <w:p w14:paraId="30E4995B" w14:textId="77777777" w:rsidR="00AD19A8" w:rsidRPr="004B5F98" w:rsidRDefault="00AD19A8" w:rsidP="007B3E88">
      <w:pPr>
        <w:spacing w:after="0" w:line="480" w:lineRule="auto"/>
        <w:contextualSpacing/>
        <w:jc w:val="center"/>
        <w:rPr>
          <w:rFonts w:ascii="Times New Roman" w:hAnsi="Times New Roman" w:cs="Times New Roman"/>
          <w:b/>
          <w:bCs/>
          <w:sz w:val="24"/>
          <w:szCs w:val="24"/>
        </w:rPr>
      </w:pPr>
    </w:p>
    <w:p w14:paraId="2E155F5B" w14:textId="420C08C3" w:rsidR="00AD19A8" w:rsidRPr="004B5F98" w:rsidRDefault="00AD19A8" w:rsidP="007B3E88">
      <w:pPr>
        <w:spacing w:after="0" w:line="480" w:lineRule="auto"/>
        <w:contextualSpacing/>
        <w:jc w:val="center"/>
        <w:rPr>
          <w:rFonts w:ascii="Times New Roman" w:hAnsi="Times New Roman" w:cs="Times New Roman"/>
          <w:b/>
          <w:bCs/>
          <w:sz w:val="24"/>
          <w:szCs w:val="24"/>
        </w:rPr>
      </w:pPr>
    </w:p>
    <w:p w14:paraId="62B9095D" w14:textId="6FA91D88" w:rsidR="007B3E88" w:rsidRPr="004B5F98" w:rsidRDefault="007B3E88" w:rsidP="007B3E88">
      <w:pPr>
        <w:spacing w:after="0" w:line="480" w:lineRule="auto"/>
        <w:contextualSpacing/>
        <w:jc w:val="center"/>
        <w:rPr>
          <w:rFonts w:ascii="Times New Roman" w:hAnsi="Times New Roman" w:cs="Times New Roman"/>
          <w:b/>
          <w:bCs/>
          <w:sz w:val="24"/>
          <w:szCs w:val="24"/>
        </w:rPr>
      </w:pPr>
    </w:p>
    <w:p w14:paraId="45DEE810" w14:textId="4223407B" w:rsidR="007B3E88" w:rsidRPr="004B5F98" w:rsidRDefault="007B3E88" w:rsidP="007B3E88">
      <w:pPr>
        <w:spacing w:after="0" w:line="480" w:lineRule="auto"/>
        <w:contextualSpacing/>
        <w:jc w:val="center"/>
        <w:rPr>
          <w:rFonts w:ascii="Times New Roman" w:hAnsi="Times New Roman" w:cs="Times New Roman"/>
          <w:b/>
          <w:bCs/>
          <w:sz w:val="24"/>
          <w:szCs w:val="24"/>
        </w:rPr>
      </w:pPr>
    </w:p>
    <w:p w14:paraId="5D6D9329" w14:textId="4FB37BFD" w:rsidR="007B3E88" w:rsidRPr="004B5F98" w:rsidRDefault="007B3E88" w:rsidP="007B3E88">
      <w:pPr>
        <w:spacing w:after="0" w:line="480" w:lineRule="auto"/>
        <w:contextualSpacing/>
        <w:jc w:val="center"/>
        <w:rPr>
          <w:rFonts w:ascii="Times New Roman" w:hAnsi="Times New Roman" w:cs="Times New Roman"/>
          <w:b/>
          <w:bCs/>
          <w:sz w:val="24"/>
          <w:szCs w:val="24"/>
        </w:rPr>
      </w:pPr>
    </w:p>
    <w:p w14:paraId="33A8688F" w14:textId="5EC01302" w:rsidR="007B3E88" w:rsidRPr="004B5F98" w:rsidRDefault="007B3E88" w:rsidP="007B3E88">
      <w:pPr>
        <w:spacing w:after="0" w:line="480" w:lineRule="auto"/>
        <w:contextualSpacing/>
        <w:jc w:val="center"/>
        <w:rPr>
          <w:rFonts w:ascii="Times New Roman" w:hAnsi="Times New Roman" w:cs="Times New Roman"/>
          <w:b/>
          <w:bCs/>
          <w:sz w:val="24"/>
          <w:szCs w:val="24"/>
        </w:rPr>
      </w:pPr>
    </w:p>
    <w:p w14:paraId="09A6247F" w14:textId="77777777" w:rsidR="007B3E88" w:rsidRPr="004B5F98" w:rsidRDefault="007B3E88" w:rsidP="007B3E88">
      <w:pPr>
        <w:spacing w:after="0" w:line="480" w:lineRule="auto"/>
        <w:contextualSpacing/>
        <w:jc w:val="center"/>
        <w:rPr>
          <w:rFonts w:ascii="Times New Roman" w:hAnsi="Times New Roman" w:cs="Times New Roman"/>
          <w:b/>
          <w:bCs/>
          <w:sz w:val="24"/>
          <w:szCs w:val="24"/>
        </w:rPr>
      </w:pPr>
    </w:p>
    <w:p w14:paraId="361CBCF2" w14:textId="77777777" w:rsidR="007B3E88" w:rsidRPr="004B5F98" w:rsidRDefault="007B3E88" w:rsidP="007B3E88">
      <w:pPr>
        <w:spacing w:after="0" w:line="480" w:lineRule="auto"/>
        <w:contextualSpacing/>
        <w:jc w:val="center"/>
        <w:rPr>
          <w:rFonts w:ascii="Times New Roman" w:hAnsi="Times New Roman" w:cs="Times New Roman"/>
          <w:b/>
          <w:bCs/>
          <w:sz w:val="24"/>
          <w:szCs w:val="24"/>
        </w:rPr>
      </w:pPr>
    </w:p>
    <w:p w14:paraId="13959112" w14:textId="3F2651B7" w:rsidR="00AD19A8" w:rsidRPr="004B5F98" w:rsidRDefault="00AD19A8" w:rsidP="007B3E88">
      <w:pPr>
        <w:spacing w:after="0" w:line="480" w:lineRule="auto"/>
        <w:contextualSpacing/>
        <w:jc w:val="center"/>
        <w:rPr>
          <w:rFonts w:ascii="Times New Roman" w:eastAsia="Times New Roman" w:hAnsi="Times New Roman" w:cs="Times New Roman"/>
          <w:color w:val="0E101A"/>
          <w:sz w:val="24"/>
          <w:szCs w:val="24"/>
        </w:rPr>
      </w:pPr>
      <w:r w:rsidRPr="004B5F98">
        <w:rPr>
          <w:rFonts w:ascii="Times New Roman" w:hAnsi="Times New Roman" w:cs="Times New Roman"/>
          <w:sz w:val="24"/>
          <w:szCs w:val="24"/>
        </w:rPr>
        <w:t>Utility Construction Safety</w:t>
      </w:r>
    </w:p>
    <w:p w14:paraId="2617E5DA" w14:textId="77777777" w:rsidR="00AD19A8" w:rsidRPr="004B5F98" w:rsidRDefault="00AD19A8" w:rsidP="007B3E88">
      <w:pPr>
        <w:spacing w:after="0" w:line="480" w:lineRule="auto"/>
        <w:contextualSpacing/>
        <w:jc w:val="center"/>
        <w:rPr>
          <w:rFonts w:ascii="Times New Roman" w:eastAsia="Times New Roman" w:hAnsi="Times New Roman" w:cs="Times New Roman"/>
          <w:color w:val="0E101A"/>
          <w:sz w:val="24"/>
          <w:szCs w:val="24"/>
        </w:rPr>
      </w:pPr>
      <w:r w:rsidRPr="004B5F98">
        <w:rPr>
          <w:rFonts w:ascii="Times New Roman" w:eastAsia="Times New Roman" w:hAnsi="Times New Roman" w:cs="Times New Roman"/>
          <w:color w:val="0E101A"/>
          <w:sz w:val="24"/>
          <w:szCs w:val="24"/>
        </w:rPr>
        <w:t>Student’s Name</w:t>
      </w:r>
    </w:p>
    <w:p w14:paraId="6BEDB46D" w14:textId="4BA138AB" w:rsidR="00AD19A8" w:rsidRPr="004B5F98" w:rsidRDefault="00AD19A8" w:rsidP="007B3E88">
      <w:pPr>
        <w:spacing w:after="0" w:line="480" w:lineRule="auto"/>
        <w:contextualSpacing/>
        <w:jc w:val="center"/>
        <w:rPr>
          <w:rFonts w:ascii="Times New Roman" w:eastAsia="Times New Roman" w:hAnsi="Times New Roman" w:cs="Times New Roman"/>
          <w:color w:val="0E101A"/>
          <w:sz w:val="24"/>
          <w:szCs w:val="24"/>
        </w:rPr>
      </w:pPr>
      <w:r w:rsidRPr="004B5F98">
        <w:rPr>
          <w:rFonts w:ascii="Times New Roman" w:eastAsia="Times New Roman" w:hAnsi="Times New Roman" w:cs="Times New Roman"/>
          <w:color w:val="0E101A"/>
          <w:sz w:val="24"/>
          <w:szCs w:val="24"/>
        </w:rPr>
        <w:t>Institutional Affiliations</w:t>
      </w:r>
    </w:p>
    <w:p w14:paraId="1C27F638" w14:textId="78251854" w:rsidR="007B3E88" w:rsidRPr="004B5F98" w:rsidRDefault="007B3E88" w:rsidP="007B3E88">
      <w:pPr>
        <w:spacing w:after="0" w:line="480" w:lineRule="auto"/>
        <w:contextualSpacing/>
        <w:jc w:val="center"/>
        <w:rPr>
          <w:rFonts w:ascii="Times New Roman" w:eastAsia="Times New Roman" w:hAnsi="Times New Roman" w:cs="Times New Roman"/>
          <w:color w:val="0E101A"/>
          <w:sz w:val="24"/>
          <w:szCs w:val="24"/>
        </w:rPr>
      </w:pPr>
    </w:p>
    <w:p w14:paraId="4F3C27FD" w14:textId="77777777" w:rsidR="007B3E88" w:rsidRPr="004B5F98" w:rsidRDefault="00AD19A8" w:rsidP="007B3E88">
      <w:pPr>
        <w:spacing w:after="0" w:line="480" w:lineRule="auto"/>
        <w:contextualSpacing/>
        <w:jc w:val="center"/>
        <w:rPr>
          <w:rFonts w:ascii="Times New Roman" w:eastAsia="Times New Roman" w:hAnsi="Times New Roman" w:cs="Times New Roman"/>
          <w:color w:val="0E101A"/>
          <w:sz w:val="24"/>
          <w:szCs w:val="24"/>
        </w:rPr>
      </w:pPr>
      <w:r w:rsidRPr="004B5F98">
        <w:rPr>
          <w:rFonts w:ascii="Times New Roman" w:eastAsia="Times New Roman" w:hAnsi="Times New Roman" w:cs="Times New Roman"/>
          <w:color w:val="0E101A"/>
          <w:sz w:val="24"/>
          <w:szCs w:val="24"/>
        </w:rPr>
        <w:t xml:space="preserve"> </w:t>
      </w:r>
    </w:p>
    <w:p w14:paraId="3F32DAAC" w14:textId="77777777" w:rsidR="007B3E88" w:rsidRPr="004B5F98" w:rsidRDefault="007B3E88" w:rsidP="007B3E88">
      <w:pPr>
        <w:spacing w:after="0" w:line="480" w:lineRule="auto"/>
        <w:contextualSpacing/>
        <w:jc w:val="center"/>
        <w:rPr>
          <w:rFonts w:ascii="Times New Roman" w:eastAsia="Times New Roman" w:hAnsi="Times New Roman" w:cs="Times New Roman"/>
          <w:color w:val="0E101A"/>
          <w:sz w:val="24"/>
          <w:szCs w:val="24"/>
        </w:rPr>
      </w:pPr>
    </w:p>
    <w:p w14:paraId="005F52C1" w14:textId="77777777" w:rsidR="007B3E88" w:rsidRPr="004B5F98" w:rsidRDefault="007B3E88" w:rsidP="007B3E88">
      <w:pPr>
        <w:spacing w:after="0" w:line="480" w:lineRule="auto"/>
        <w:contextualSpacing/>
        <w:jc w:val="center"/>
        <w:rPr>
          <w:rFonts w:ascii="Times New Roman" w:eastAsia="Times New Roman" w:hAnsi="Times New Roman" w:cs="Times New Roman"/>
          <w:color w:val="0E101A"/>
          <w:sz w:val="24"/>
          <w:szCs w:val="24"/>
        </w:rPr>
      </w:pPr>
    </w:p>
    <w:p w14:paraId="0117E232" w14:textId="77777777" w:rsidR="007B3E88" w:rsidRPr="004B5F98" w:rsidRDefault="007B3E88" w:rsidP="007B3E88">
      <w:pPr>
        <w:spacing w:after="0" w:line="480" w:lineRule="auto"/>
        <w:contextualSpacing/>
        <w:jc w:val="center"/>
        <w:rPr>
          <w:rFonts w:ascii="Times New Roman" w:eastAsia="Times New Roman" w:hAnsi="Times New Roman" w:cs="Times New Roman"/>
          <w:color w:val="0E101A"/>
          <w:sz w:val="24"/>
          <w:szCs w:val="24"/>
        </w:rPr>
      </w:pPr>
    </w:p>
    <w:p w14:paraId="0A47DC2E" w14:textId="77777777" w:rsidR="007B3E88" w:rsidRPr="004B5F98" w:rsidRDefault="007B3E88" w:rsidP="007B3E88">
      <w:pPr>
        <w:spacing w:after="0" w:line="480" w:lineRule="auto"/>
        <w:contextualSpacing/>
        <w:jc w:val="center"/>
        <w:rPr>
          <w:rFonts w:ascii="Times New Roman" w:eastAsia="Times New Roman" w:hAnsi="Times New Roman" w:cs="Times New Roman"/>
          <w:color w:val="0E101A"/>
          <w:sz w:val="24"/>
          <w:szCs w:val="24"/>
        </w:rPr>
      </w:pPr>
    </w:p>
    <w:p w14:paraId="438A52B0" w14:textId="01D68A5F" w:rsidR="00AD19A8" w:rsidRPr="004B5F98" w:rsidRDefault="00D67098" w:rsidP="007B3E88">
      <w:pPr>
        <w:spacing w:after="0" w:line="480" w:lineRule="auto"/>
        <w:contextualSpacing/>
        <w:jc w:val="center"/>
        <w:rPr>
          <w:rFonts w:ascii="Times New Roman" w:eastAsia="Times New Roman" w:hAnsi="Times New Roman" w:cs="Times New Roman"/>
          <w:color w:val="0E101A"/>
          <w:sz w:val="24"/>
          <w:szCs w:val="24"/>
        </w:rPr>
      </w:pPr>
      <w:r w:rsidRPr="004B5F98">
        <w:rPr>
          <w:rFonts w:ascii="Times New Roman" w:hAnsi="Times New Roman" w:cs="Times New Roman"/>
          <w:sz w:val="24"/>
          <w:szCs w:val="24"/>
        </w:rPr>
        <w:lastRenderedPageBreak/>
        <w:t>Utility Construction Safety</w:t>
      </w:r>
    </w:p>
    <w:p w14:paraId="11D363CC" w14:textId="77777777" w:rsidR="00CF1DE4" w:rsidRPr="004B5F98" w:rsidRDefault="00AD19A8" w:rsidP="00CF1DE4">
      <w:pPr>
        <w:spacing w:after="0" w:line="480" w:lineRule="auto"/>
        <w:ind w:firstLine="720"/>
        <w:contextualSpacing/>
        <w:rPr>
          <w:rFonts w:ascii="Times New Roman" w:eastAsia="Times New Roman" w:hAnsi="Times New Roman" w:cs="Times New Roman"/>
          <w:color w:val="0E101A"/>
          <w:sz w:val="24"/>
          <w:szCs w:val="24"/>
        </w:rPr>
      </w:pPr>
      <w:r w:rsidRPr="004B5F98">
        <w:rPr>
          <w:rFonts w:ascii="Times New Roman" w:eastAsia="Times New Roman" w:hAnsi="Times New Roman" w:cs="Times New Roman"/>
          <w:color w:val="0E101A"/>
          <w:sz w:val="24"/>
          <w:szCs w:val="24"/>
        </w:rPr>
        <w:t>One of the relevant study cases to our course content is the fatality assessment and control evaluation (face) program. Through the FACE program, NIOSH investigates incidences of fatal injuries that occur in the occupational areas. This program's main focus is to provide those who are interested in available information on fatal reports that have been investigated</w:t>
      </w:r>
      <w:r w:rsidR="00CF1DE4" w:rsidRPr="004B5F98">
        <w:rPr>
          <w:rFonts w:ascii="Times New Roman" w:eastAsia="Times New Roman" w:hAnsi="Times New Roman" w:cs="Times New Roman"/>
          <w:color w:val="0E101A"/>
          <w:sz w:val="24"/>
          <w:szCs w:val="24"/>
        </w:rPr>
        <w:t>.</w:t>
      </w:r>
    </w:p>
    <w:p w14:paraId="176C8485" w14:textId="59CCCCAF" w:rsidR="00CF1DE4" w:rsidRPr="004B5F98" w:rsidRDefault="00AD19A8" w:rsidP="00CF1DE4">
      <w:pPr>
        <w:spacing w:after="0" w:line="480" w:lineRule="auto"/>
        <w:ind w:firstLine="720"/>
        <w:contextualSpacing/>
        <w:rPr>
          <w:rFonts w:ascii="Times New Roman" w:eastAsia="Times New Roman" w:hAnsi="Times New Roman" w:cs="Times New Roman"/>
          <w:color w:val="0E101A"/>
          <w:sz w:val="24"/>
          <w:szCs w:val="24"/>
        </w:rPr>
      </w:pPr>
      <w:r w:rsidRPr="004B5F98">
        <w:rPr>
          <w:rFonts w:ascii="Times New Roman" w:eastAsia="Times New Roman" w:hAnsi="Times New Roman" w:cs="Times New Roman"/>
          <w:color w:val="0E101A"/>
          <w:sz w:val="24"/>
          <w:szCs w:val="24"/>
        </w:rPr>
        <w:t xml:space="preserve">The first report was issued on July 7th, 2005. The information was about a Hispanic </w:t>
      </w:r>
      <w:r w:rsidR="00D67098" w:rsidRPr="004B5F98">
        <w:rPr>
          <w:rFonts w:ascii="Times New Roman" w:eastAsia="Times New Roman" w:hAnsi="Times New Roman" w:cs="Times New Roman"/>
          <w:color w:val="0E101A"/>
          <w:sz w:val="24"/>
          <w:szCs w:val="24"/>
        </w:rPr>
        <w:t>laborer</w:t>
      </w:r>
      <w:r w:rsidRPr="004B5F98">
        <w:rPr>
          <w:rFonts w:ascii="Times New Roman" w:eastAsia="Times New Roman" w:hAnsi="Times New Roman" w:cs="Times New Roman"/>
          <w:color w:val="0E101A"/>
          <w:sz w:val="24"/>
          <w:szCs w:val="24"/>
        </w:rPr>
        <w:t xml:space="preserve"> who was electrocuted after contact with load lines containing 7200 volts in North Carolina. On October 6th, 2005, a Hispanic </w:t>
      </w:r>
      <w:r w:rsidR="00D67098" w:rsidRPr="004B5F98">
        <w:rPr>
          <w:rFonts w:ascii="Times New Roman" w:eastAsia="Times New Roman" w:hAnsi="Times New Roman" w:cs="Times New Roman"/>
          <w:color w:val="0E101A"/>
          <w:sz w:val="24"/>
          <w:szCs w:val="24"/>
        </w:rPr>
        <w:t>laborer</w:t>
      </w:r>
      <w:r w:rsidRPr="004B5F98">
        <w:rPr>
          <w:rFonts w:ascii="Times New Roman" w:eastAsia="Times New Roman" w:hAnsi="Times New Roman" w:cs="Times New Roman"/>
          <w:color w:val="0E101A"/>
          <w:sz w:val="24"/>
          <w:szCs w:val="24"/>
        </w:rPr>
        <w:t xml:space="preserve"> was still electrocuted after contact with boom track overhead power cables even in North Carolina. On March 12th, a Hispanic painter was electrocuted after the ladder he was using touched a power cable in South Carolin</w:t>
      </w:r>
      <w:r w:rsidR="009B7F2E">
        <w:rPr>
          <w:rFonts w:ascii="Times New Roman" w:eastAsia="Times New Roman" w:hAnsi="Times New Roman" w:cs="Times New Roman"/>
          <w:color w:val="0E101A"/>
          <w:sz w:val="24"/>
          <w:szCs w:val="24"/>
        </w:rPr>
        <w:t>a.</w:t>
      </w:r>
    </w:p>
    <w:p w14:paraId="46DCA36F" w14:textId="5A1CA180" w:rsidR="00AD19A8" w:rsidRPr="004B5F98" w:rsidRDefault="00AD19A8" w:rsidP="00CF1DE4">
      <w:pPr>
        <w:spacing w:after="0" w:line="480" w:lineRule="auto"/>
        <w:ind w:firstLine="720"/>
        <w:contextualSpacing/>
        <w:rPr>
          <w:rFonts w:ascii="Times New Roman" w:eastAsia="Times New Roman" w:hAnsi="Times New Roman" w:cs="Times New Roman"/>
          <w:color w:val="0E101A"/>
          <w:sz w:val="24"/>
          <w:szCs w:val="24"/>
        </w:rPr>
      </w:pPr>
      <w:r w:rsidRPr="004B5F98">
        <w:rPr>
          <w:rFonts w:ascii="Times New Roman" w:eastAsia="Times New Roman" w:hAnsi="Times New Roman" w:cs="Times New Roman"/>
          <w:color w:val="0E101A"/>
          <w:sz w:val="24"/>
          <w:szCs w:val="24"/>
        </w:rPr>
        <w:t>On February 27th, 2004, another Hispanic painter was electrocuted in the same manner, where the ladder he was using touched the power lines containing 13200 volts in North Carolina. On November 25th 1996, a 16-year-old labourer was electrocuted in Texas. In another case, on December 6th, 1994, an HVAC contractor and an employee were electrocuted in North Carolina. In 1994, the foreman of the department of maintenance was electrocuted. On the same date, a highway maintenance labourer was burnt after the truck they were using bent and torched the power cables containing 7200 volts in Carolina. On June 31st 1994, a wireman was electrocuted after touching live switchgear at a West Virginia power plant. These are some of the various sample cases where the power lines have electrocuted people.</w:t>
      </w:r>
    </w:p>
    <w:p w14:paraId="1976A5FB" w14:textId="7A4B4044" w:rsidR="00AD19A8" w:rsidRPr="004B5F98" w:rsidRDefault="00AD19A8" w:rsidP="007B3E88">
      <w:pPr>
        <w:spacing w:after="0" w:line="480" w:lineRule="auto"/>
        <w:contextualSpacing/>
        <w:jc w:val="center"/>
        <w:rPr>
          <w:rFonts w:ascii="Times New Roman" w:eastAsia="Times New Roman" w:hAnsi="Times New Roman" w:cs="Times New Roman"/>
          <w:color w:val="0E101A"/>
          <w:sz w:val="24"/>
          <w:szCs w:val="24"/>
        </w:rPr>
      </w:pPr>
      <w:r w:rsidRPr="004B5F98">
        <w:rPr>
          <w:rFonts w:ascii="Times New Roman" w:eastAsia="Times New Roman" w:hAnsi="Times New Roman" w:cs="Times New Roman"/>
          <w:color w:val="0E101A"/>
          <w:sz w:val="24"/>
          <w:szCs w:val="24"/>
        </w:rPr>
        <w:t>OSHA safety standards for utility constructions</w:t>
      </w:r>
    </w:p>
    <w:p w14:paraId="77CA3AB0" w14:textId="77777777" w:rsidR="00AD19A8" w:rsidRPr="004B5F98" w:rsidRDefault="00AD19A8" w:rsidP="007B3E88">
      <w:pPr>
        <w:spacing w:after="0" w:line="480" w:lineRule="auto"/>
        <w:ind w:firstLine="720"/>
        <w:contextualSpacing/>
        <w:rPr>
          <w:rFonts w:ascii="Times New Roman" w:eastAsia="Times New Roman" w:hAnsi="Times New Roman" w:cs="Times New Roman"/>
          <w:color w:val="0E101A"/>
          <w:sz w:val="24"/>
          <w:szCs w:val="24"/>
        </w:rPr>
      </w:pPr>
      <w:r w:rsidRPr="004B5F98">
        <w:rPr>
          <w:rFonts w:ascii="Times New Roman" w:eastAsia="Times New Roman" w:hAnsi="Times New Roman" w:cs="Times New Roman"/>
          <w:color w:val="0E101A"/>
          <w:sz w:val="24"/>
          <w:szCs w:val="24"/>
        </w:rPr>
        <w:t xml:space="preserve">Electrical construction. Electricity has been recognized as a workplace hazard for a long time. OSHA's electrical safety standards are meant to protect all employees exposed to dangerous conditions such as the risk of electric shock, fires, electrocution and explosions. </w:t>
      </w:r>
      <w:r w:rsidRPr="004B5F98">
        <w:rPr>
          <w:rFonts w:ascii="Times New Roman" w:eastAsia="Times New Roman" w:hAnsi="Times New Roman" w:cs="Times New Roman"/>
          <w:color w:val="0E101A"/>
          <w:sz w:val="24"/>
          <w:szCs w:val="24"/>
        </w:rPr>
        <w:lastRenderedPageBreak/>
        <w:t>OSHA has 28 approved standards that operate to ensure the safety of the users and health programs.</w:t>
      </w:r>
    </w:p>
    <w:p w14:paraId="243A6E19" w14:textId="5952F21F" w:rsidR="00AD19A8" w:rsidRPr="004B5F98" w:rsidRDefault="00AD19A8" w:rsidP="007B3E88">
      <w:pPr>
        <w:spacing w:after="0" w:line="480" w:lineRule="auto"/>
        <w:ind w:firstLine="720"/>
        <w:contextualSpacing/>
        <w:rPr>
          <w:rFonts w:ascii="Times New Roman" w:eastAsia="Times New Roman" w:hAnsi="Times New Roman" w:cs="Times New Roman"/>
          <w:color w:val="0E101A"/>
          <w:sz w:val="24"/>
          <w:szCs w:val="24"/>
        </w:rPr>
      </w:pPr>
      <w:r w:rsidRPr="004B5F98">
        <w:rPr>
          <w:rFonts w:ascii="Times New Roman" w:eastAsia="Times New Roman" w:hAnsi="Times New Roman" w:cs="Times New Roman"/>
          <w:color w:val="0E101A"/>
          <w:sz w:val="24"/>
          <w:szCs w:val="24"/>
        </w:rPr>
        <w:t> Most of the workers are usually not aware of the potential risks that are available at their workplaces. This makes them more vulnerable to the dangers associated with power, such as electrocution. Employers should inform all of their employees to recognize and keep off from unsafe conditions and other activities that might exposé them to potential risks. Several areas help in the identification of hazards associated with electricity. They include electrical construction, construction sites and protection of the ground fault, training programs for construction industries and a debate to discuss where there aware so many people being electrocuted.</w:t>
      </w:r>
    </w:p>
    <w:p w14:paraId="709E67CE" w14:textId="6EA01EC6" w:rsidR="00AD19A8" w:rsidRPr="004B5F98" w:rsidRDefault="00AD19A8" w:rsidP="007B3E88">
      <w:pPr>
        <w:spacing w:after="0" w:line="480" w:lineRule="auto"/>
        <w:contextualSpacing/>
        <w:jc w:val="center"/>
        <w:rPr>
          <w:rFonts w:ascii="Times New Roman" w:eastAsia="Times New Roman" w:hAnsi="Times New Roman" w:cs="Times New Roman"/>
          <w:color w:val="0E101A"/>
          <w:sz w:val="24"/>
          <w:szCs w:val="24"/>
        </w:rPr>
      </w:pPr>
      <w:r w:rsidRPr="004B5F98">
        <w:rPr>
          <w:rFonts w:ascii="Times New Roman" w:eastAsia="Times New Roman" w:hAnsi="Times New Roman" w:cs="Times New Roman"/>
          <w:color w:val="0E101A"/>
          <w:sz w:val="24"/>
          <w:szCs w:val="24"/>
        </w:rPr>
        <w:t>Residential construction</w:t>
      </w:r>
    </w:p>
    <w:p w14:paraId="79B5AF2B" w14:textId="77777777" w:rsidR="007B3E88" w:rsidRPr="004B5F98" w:rsidRDefault="00AD19A8" w:rsidP="007B3E88">
      <w:pPr>
        <w:spacing w:after="0" w:line="480" w:lineRule="auto"/>
        <w:ind w:firstLine="720"/>
        <w:contextualSpacing/>
        <w:rPr>
          <w:rFonts w:ascii="Times New Roman" w:eastAsia="Times New Roman" w:hAnsi="Times New Roman" w:cs="Times New Roman"/>
          <w:color w:val="0E101A"/>
          <w:sz w:val="24"/>
          <w:szCs w:val="24"/>
        </w:rPr>
      </w:pPr>
      <w:r w:rsidRPr="004B5F98">
        <w:rPr>
          <w:rFonts w:ascii="Times New Roman" w:eastAsia="Times New Roman" w:hAnsi="Times New Roman" w:cs="Times New Roman"/>
          <w:color w:val="0E101A"/>
          <w:sz w:val="24"/>
          <w:szCs w:val="24"/>
        </w:rPr>
        <w:t>Based on residential constructions, workers have a right to work in places that are constructed not to pose risky conditions or possible harm to the users. They should also be trained on the known risks that are present at their places of work. They should also review the records of those who have experienced injuries in their areas of work.</w:t>
      </w:r>
    </w:p>
    <w:p w14:paraId="3457153F" w14:textId="4A0E0B91" w:rsidR="00AD19A8" w:rsidRPr="004B5F98" w:rsidRDefault="007B3E88" w:rsidP="007B3E88">
      <w:pPr>
        <w:spacing w:after="0" w:line="480" w:lineRule="auto"/>
        <w:ind w:firstLine="720"/>
        <w:contextualSpacing/>
        <w:rPr>
          <w:rFonts w:ascii="Times New Roman" w:eastAsia="Times New Roman" w:hAnsi="Times New Roman" w:cs="Times New Roman"/>
          <w:color w:val="0E101A"/>
          <w:sz w:val="24"/>
          <w:szCs w:val="24"/>
        </w:rPr>
      </w:pPr>
      <w:r w:rsidRPr="004B5F98">
        <w:rPr>
          <w:rFonts w:ascii="Times New Roman" w:eastAsia="Times New Roman" w:hAnsi="Times New Roman" w:cs="Times New Roman"/>
          <w:color w:val="0E101A"/>
          <w:sz w:val="24"/>
          <w:szCs w:val="24"/>
        </w:rPr>
        <w:t>Th</w:t>
      </w:r>
      <w:r w:rsidR="00AD19A8" w:rsidRPr="004B5F98">
        <w:rPr>
          <w:rFonts w:ascii="Times New Roman" w:eastAsia="Times New Roman" w:hAnsi="Times New Roman" w:cs="Times New Roman"/>
          <w:color w:val="0E101A"/>
          <w:sz w:val="24"/>
          <w:szCs w:val="24"/>
        </w:rPr>
        <w:t>is is a situation of risks in the places of work. The issues present potential threats to the employees, especially when they do not have enough information concerning the dangers. Besides the above measures, Construction contractors should also be cautious about setting up the electricity to minimize risks to workers.</w:t>
      </w:r>
    </w:p>
    <w:p w14:paraId="0BD6DC5E" w14:textId="04BE6AE9" w:rsidR="00AD19A8" w:rsidRPr="004B5F98" w:rsidRDefault="00AD19A8" w:rsidP="007B3E88">
      <w:pPr>
        <w:spacing w:after="0" w:line="480" w:lineRule="auto"/>
        <w:ind w:firstLine="720"/>
        <w:contextualSpacing/>
        <w:rPr>
          <w:rFonts w:ascii="Times New Roman" w:eastAsia="Times New Roman" w:hAnsi="Times New Roman" w:cs="Times New Roman"/>
          <w:color w:val="0E101A"/>
          <w:sz w:val="24"/>
          <w:szCs w:val="24"/>
        </w:rPr>
      </w:pPr>
      <w:r w:rsidRPr="004B5F98">
        <w:rPr>
          <w:rFonts w:ascii="Times New Roman" w:eastAsia="Times New Roman" w:hAnsi="Times New Roman" w:cs="Times New Roman"/>
          <w:color w:val="0E101A"/>
          <w:sz w:val="24"/>
          <w:szCs w:val="24"/>
        </w:rPr>
        <w:t xml:space="preserve"> In conclusion, it would be essential to offer all the employees training about the safety precautions to take to mitigate the possible risks. They should also be trained on how to deal with a specific condition after it has occurred. I would recommend to the OSHA construction safety </w:t>
      </w:r>
      <w:r w:rsidRPr="004B5F98">
        <w:rPr>
          <w:rFonts w:ascii="Times New Roman" w:eastAsia="Times New Roman" w:hAnsi="Times New Roman" w:cs="Times New Roman"/>
          <w:color w:val="0E101A"/>
          <w:sz w:val="24"/>
          <w:szCs w:val="24"/>
        </w:rPr>
        <w:lastRenderedPageBreak/>
        <w:t>standards that they should ensure that every workplace has intense skills concerning electric power.</w:t>
      </w:r>
    </w:p>
    <w:p w14:paraId="45830E84" w14:textId="77777777" w:rsidR="00D67098" w:rsidRPr="004B5F98" w:rsidRDefault="00D67098" w:rsidP="007B3E88">
      <w:pPr>
        <w:spacing w:after="0" w:line="480" w:lineRule="auto"/>
        <w:contextualSpacing/>
        <w:jc w:val="center"/>
        <w:rPr>
          <w:rFonts w:ascii="Times New Roman" w:eastAsia="Times New Roman" w:hAnsi="Times New Roman" w:cs="Times New Roman"/>
          <w:color w:val="0E101A"/>
          <w:sz w:val="24"/>
          <w:szCs w:val="24"/>
        </w:rPr>
      </w:pPr>
    </w:p>
    <w:p w14:paraId="16E54460" w14:textId="77777777" w:rsidR="00D67098" w:rsidRPr="004B5F98" w:rsidRDefault="00D67098" w:rsidP="007B3E88">
      <w:pPr>
        <w:spacing w:after="0" w:line="480" w:lineRule="auto"/>
        <w:contextualSpacing/>
        <w:jc w:val="center"/>
        <w:rPr>
          <w:rFonts w:ascii="Times New Roman" w:eastAsia="Times New Roman" w:hAnsi="Times New Roman" w:cs="Times New Roman"/>
          <w:color w:val="0E101A"/>
          <w:sz w:val="24"/>
          <w:szCs w:val="24"/>
        </w:rPr>
      </w:pPr>
    </w:p>
    <w:p w14:paraId="745CF9FE" w14:textId="77777777" w:rsidR="00D67098" w:rsidRPr="004B5F98" w:rsidRDefault="00D67098" w:rsidP="007B3E88">
      <w:pPr>
        <w:spacing w:after="0" w:line="480" w:lineRule="auto"/>
        <w:contextualSpacing/>
        <w:jc w:val="center"/>
        <w:rPr>
          <w:rFonts w:ascii="Times New Roman" w:eastAsia="Times New Roman" w:hAnsi="Times New Roman" w:cs="Times New Roman"/>
          <w:color w:val="0E101A"/>
          <w:sz w:val="24"/>
          <w:szCs w:val="24"/>
        </w:rPr>
      </w:pPr>
    </w:p>
    <w:p w14:paraId="55769262" w14:textId="77777777" w:rsidR="00D67098" w:rsidRPr="004B5F98" w:rsidRDefault="00D67098" w:rsidP="007B3E88">
      <w:pPr>
        <w:spacing w:after="0" w:line="480" w:lineRule="auto"/>
        <w:contextualSpacing/>
        <w:rPr>
          <w:rFonts w:ascii="Times New Roman" w:eastAsia="Times New Roman" w:hAnsi="Times New Roman" w:cs="Times New Roman"/>
          <w:color w:val="0E101A"/>
          <w:sz w:val="24"/>
          <w:szCs w:val="24"/>
        </w:rPr>
      </w:pPr>
      <w:r w:rsidRPr="004B5F98">
        <w:rPr>
          <w:rFonts w:ascii="Times New Roman" w:eastAsia="Times New Roman" w:hAnsi="Times New Roman" w:cs="Times New Roman"/>
          <w:color w:val="0E101A"/>
          <w:sz w:val="24"/>
          <w:szCs w:val="24"/>
        </w:rPr>
        <w:br w:type="page"/>
      </w:r>
    </w:p>
    <w:p w14:paraId="2EFE964E" w14:textId="7A4D6CA1" w:rsidR="004B5F98" w:rsidRPr="004B5F98" w:rsidRDefault="00AD19A8" w:rsidP="004B5F98">
      <w:pPr>
        <w:spacing w:after="0" w:line="480" w:lineRule="auto"/>
        <w:contextualSpacing/>
        <w:jc w:val="center"/>
        <w:rPr>
          <w:rFonts w:ascii="Times New Roman" w:hAnsi="Times New Roman" w:cs="Times New Roman"/>
          <w:sz w:val="24"/>
          <w:szCs w:val="24"/>
        </w:rPr>
      </w:pPr>
      <w:r w:rsidRPr="004B5F98">
        <w:rPr>
          <w:rFonts w:ascii="Times New Roman" w:eastAsia="Times New Roman" w:hAnsi="Times New Roman" w:cs="Times New Roman"/>
          <w:color w:val="0E101A"/>
          <w:sz w:val="24"/>
          <w:szCs w:val="24"/>
        </w:rPr>
        <w:lastRenderedPageBreak/>
        <w:t>References</w:t>
      </w:r>
    </w:p>
    <w:p w14:paraId="21C06237" w14:textId="77777777" w:rsidR="005B562A" w:rsidRPr="004B5F98" w:rsidRDefault="005B562A" w:rsidP="004B5F98">
      <w:pPr>
        <w:spacing w:after="0" w:line="480" w:lineRule="auto"/>
        <w:ind w:left="720" w:hanging="720"/>
        <w:contextualSpacing/>
        <w:rPr>
          <w:rFonts w:ascii="Times New Roman" w:hAnsi="Times New Roman" w:cs="Times New Roman"/>
          <w:sz w:val="24"/>
          <w:szCs w:val="24"/>
        </w:rPr>
      </w:pPr>
      <w:hyperlink r:id="rId7" w:tooltip="Posts by High Performance HVAC" w:history="1">
        <w:r w:rsidRPr="004B5F98">
          <w:rPr>
            <w:rStyle w:val="Hyperlink"/>
            <w:rFonts w:ascii="Times New Roman" w:hAnsi="Times New Roman" w:cs="Times New Roman"/>
            <w:color w:val="auto"/>
            <w:sz w:val="24"/>
            <w:szCs w:val="24"/>
            <w:u w:val="none"/>
          </w:rPr>
          <w:t>High Performance HVAC</w:t>
        </w:r>
      </w:hyperlink>
      <w:r w:rsidRPr="004B5F98">
        <w:rPr>
          <w:rFonts w:ascii="Times New Roman" w:hAnsi="Times New Roman" w:cs="Times New Roman"/>
          <w:sz w:val="24"/>
          <w:szCs w:val="24"/>
        </w:rPr>
        <w:t xml:space="preserve">. </w:t>
      </w:r>
      <w:r w:rsidRPr="004B5F98">
        <w:rPr>
          <w:rFonts w:ascii="Times New Roman" w:hAnsi="Times New Roman" w:cs="Times New Roman"/>
          <w:sz w:val="24"/>
          <w:szCs w:val="24"/>
        </w:rPr>
        <w:t>OSHA Safety Rules and HVAC | Job &amp; Work Safety</w:t>
      </w:r>
      <w:r w:rsidRPr="004B5F98">
        <w:rPr>
          <w:rFonts w:ascii="Times New Roman" w:hAnsi="Times New Roman" w:cs="Times New Roman"/>
          <w:sz w:val="24"/>
          <w:szCs w:val="24"/>
        </w:rPr>
        <w:t xml:space="preserve">. Retrieved from: </w:t>
      </w:r>
      <w:hyperlink r:id="rId8" w:history="1">
        <w:r w:rsidRPr="004B5F98">
          <w:rPr>
            <w:rStyle w:val="Hyperlink"/>
            <w:rFonts w:ascii="Times New Roman" w:hAnsi="Times New Roman" w:cs="Times New Roman"/>
            <w:color w:val="auto"/>
            <w:sz w:val="24"/>
            <w:szCs w:val="24"/>
            <w:u w:val="none"/>
          </w:rPr>
          <w:t>https://highperformancehvac.com/osha-safety-rules-hvac/</w:t>
        </w:r>
      </w:hyperlink>
    </w:p>
    <w:p w14:paraId="6C849365" w14:textId="77777777" w:rsidR="005B562A" w:rsidRPr="004B5F98" w:rsidRDefault="005B562A" w:rsidP="004B5F98">
      <w:pPr>
        <w:spacing w:after="0" w:line="480" w:lineRule="auto"/>
        <w:ind w:left="720" w:hanging="720"/>
        <w:contextualSpacing/>
        <w:rPr>
          <w:rFonts w:ascii="Times New Roman" w:eastAsia="Times New Roman" w:hAnsi="Times New Roman" w:cs="Times New Roman"/>
          <w:sz w:val="24"/>
          <w:szCs w:val="24"/>
        </w:rPr>
      </w:pPr>
      <w:hyperlink r:id="rId9" w:history="1">
        <w:r w:rsidRPr="004B5F98">
          <w:rPr>
            <w:rStyle w:val="Hyperlink"/>
            <w:rFonts w:ascii="Times New Roman" w:hAnsi="Times New Roman" w:cs="Times New Roman"/>
            <w:color w:val="auto"/>
            <w:sz w:val="24"/>
            <w:szCs w:val="24"/>
            <w:u w:val="none"/>
          </w:rPr>
          <w:t>The National Institute for Occupational Safety and Health (NIOSH)</w:t>
        </w:r>
      </w:hyperlink>
      <w:r w:rsidRPr="004B5F98">
        <w:rPr>
          <w:rFonts w:ascii="Times New Roman" w:hAnsi="Times New Roman" w:cs="Times New Roman"/>
          <w:sz w:val="24"/>
          <w:szCs w:val="24"/>
        </w:rPr>
        <w:t xml:space="preserve">. </w:t>
      </w:r>
      <w:r w:rsidRPr="004B5F98">
        <w:rPr>
          <w:rFonts w:ascii="Times New Roman" w:hAnsi="Times New Roman" w:cs="Times New Roman"/>
          <w:sz w:val="24"/>
          <w:szCs w:val="24"/>
        </w:rPr>
        <w:t>Fatality Assessment and Control Evaluation (FACE) Program</w:t>
      </w:r>
      <w:r w:rsidRPr="004B5F98">
        <w:rPr>
          <w:rFonts w:ascii="Times New Roman" w:hAnsi="Times New Roman" w:cs="Times New Roman"/>
          <w:sz w:val="24"/>
          <w:szCs w:val="24"/>
        </w:rPr>
        <w:t xml:space="preserve">. Retrieved from: </w:t>
      </w:r>
      <w:r w:rsidRPr="005B562A">
        <w:rPr>
          <w:rFonts w:ascii="Times New Roman" w:hAnsi="Times New Roman" w:cs="Times New Roman"/>
          <w:sz w:val="24"/>
          <w:szCs w:val="24"/>
        </w:rPr>
        <w:t>6&amp;Submit=Submitttps://wwwn.cdc.gov/NIOSH-FACE/Default.cshtml?state=ALL&amp;Incident_Year=ALL&amp;Category2=0006&amp;Submit=Submit</w:t>
      </w:r>
    </w:p>
    <w:p w14:paraId="35178B78" w14:textId="77777777" w:rsidR="005B562A" w:rsidRPr="004B5F98" w:rsidRDefault="005B562A" w:rsidP="004B5F98">
      <w:pPr>
        <w:spacing w:after="0" w:line="480" w:lineRule="auto"/>
        <w:ind w:left="720" w:hanging="720"/>
        <w:contextualSpacing/>
        <w:rPr>
          <w:rFonts w:ascii="Times New Roman" w:hAnsi="Times New Roman" w:cs="Times New Roman"/>
          <w:sz w:val="24"/>
          <w:szCs w:val="24"/>
        </w:rPr>
      </w:pPr>
      <w:r w:rsidRPr="004B5F98">
        <w:rPr>
          <w:rFonts w:ascii="Times New Roman" w:hAnsi="Times New Roman" w:cs="Times New Roman"/>
          <w:sz w:val="24"/>
          <w:szCs w:val="24"/>
        </w:rPr>
        <w:t>United Nations Department of labour</w:t>
      </w:r>
      <w:r w:rsidRPr="004B5F98">
        <w:rPr>
          <w:rFonts w:ascii="Times New Roman" w:eastAsia="Times New Roman" w:hAnsi="Times New Roman" w:cs="Times New Roman"/>
          <w:sz w:val="24"/>
          <w:szCs w:val="24"/>
        </w:rPr>
        <w:t xml:space="preserve">. </w:t>
      </w:r>
      <w:r w:rsidRPr="004B5F98">
        <w:rPr>
          <w:rFonts w:ascii="Times New Roman" w:eastAsia="Times New Roman" w:hAnsi="Times New Roman" w:cs="Times New Roman"/>
          <w:sz w:val="24"/>
          <w:szCs w:val="24"/>
        </w:rPr>
        <w:t>Fall Protection in Residential Construction</w:t>
      </w:r>
      <w:r w:rsidRPr="004B5F98">
        <w:rPr>
          <w:rFonts w:ascii="Times New Roman" w:eastAsia="Times New Roman" w:hAnsi="Times New Roman" w:cs="Times New Roman"/>
          <w:sz w:val="24"/>
          <w:szCs w:val="24"/>
        </w:rPr>
        <w:t xml:space="preserve">. Retrieved from: </w:t>
      </w:r>
      <w:hyperlink r:id="rId10" w:history="1">
        <w:r w:rsidRPr="004B5F98">
          <w:rPr>
            <w:rStyle w:val="Hyperlink"/>
            <w:rFonts w:ascii="Times New Roman" w:hAnsi="Times New Roman" w:cs="Times New Roman"/>
            <w:color w:val="auto"/>
            <w:sz w:val="24"/>
            <w:szCs w:val="24"/>
            <w:u w:val="none"/>
          </w:rPr>
          <w:t>https://www.osha.gov/doc/topics/residentialprotection/</w:t>
        </w:r>
      </w:hyperlink>
    </w:p>
    <w:p w14:paraId="634E4525" w14:textId="77777777" w:rsidR="005B562A" w:rsidRDefault="005B562A" w:rsidP="004B5F98">
      <w:pPr>
        <w:spacing w:after="0" w:line="480" w:lineRule="auto"/>
        <w:ind w:left="720" w:hanging="720"/>
        <w:contextualSpacing/>
        <w:rPr>
          <w:rFonts w:ascii="Times New Roman" w:hAnsi="Times New Roman" w:cs="Times New Roman"/>
          <w:sz w:val="24"/>
          <w:szCs w:val="24"/>
        </w:rPr>
      </w:pPr>
      <w:r w:rsidRPr="004B5F98">
        <w:rPr>
          <w:rFonts w:ascii="Times New Roman" w:hAnsi="Times New Roman" w:cs="Times New Roman"/>
          <w:sz w:val="24"/>
          <w:szCs w:val="24"/>
        </w:rPr>
        <w:t xml:space="preserve">United Nations Department of labour. </w:t>
      </w:r>
      <w:r w:rsidRPr="004B5F98">
        <w:rPr>
          <w:rFonts w:ascii="Times New Roman" w:hAnsi="Times New Roman" w:cs="Times New Roman"/>
          <w:sz w:val="24"/>
          <w:szCs w:val="24"/>
        </w:rPr>
        <w:t>Occupational Safety and Health Administration</w:t>
      </w:r>
      <w:r w:rsidRPr="004B5F98">
        <w:rPr>
          <w:rFonts w:ascii="Times New Roman" w:hAnsi="Times New Roman" w:cs="Times New Roman"/>
          <w:sz w:val="24"/>
          <w:szCs w:val="24"/>
        </w:rPr>
        <w:t xml:space="preserve">. Retrieved from: </w:t>
      </w:r>
      <w:hyperlink r:id="rId11" w:history="1">
        <w:r w:rsidRPr="004B5F98">
          <w:rPr>
            <w:rStyle w:val="Hyperlink"/>
            <w:rFonts w:ascii="Times New Roman" w:hAnsi="Times New Roman" w:cs="Times New Roman"/>
            <w:color w:val="auto"/>
            <w:sz w:val="24"/>
            <w:szCs w:val="24"/>
            <w:u w:val="none"/>
          </w:rPr>
          <w:t>https://www.osha.gov/electrical/construction</w:t>
        </w:r>
      </w:hyperlink>
    </w:p>
    <w:sectPr w:rsidR="005B562A" w:rsidSect="007B3E88">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C65AC9" w14:textId="77777777" w:rsidR="00CC6859" w:rsidRDefault="00CC6859" w:rsidP="00AD19A8">
      <w:pPr>
        <w:spacing w:after="0" w:line="240" w:lineRule="auto"/>
      </w:pPr>
      <w:r>
        <w:separator/>
      </w:r>
    </w:p>
  </w:endnote>
  <w:endnote w:type="continuationSeparator" w:id="0">
    <w:p w14:paraId="13215091" w14:textId="77777777" w:rsidR="00CC6859" w:rsidRDefault="00CC6859" w:rsidP="00AD1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B0D3B0" w14:textId="77777777" w:rsidR="00CC6859" w:rsidRDefault="00CC6859" w:rsidP="00AD19A8">
      <w:pPr>
        <w:spacing w:after="0" w:line="240" w:lineRule="auto"/>
      </w:pPr>
      <w:r>
        <w:separator/>
      </w:r>
    </w:p>
  </w:footnote>
  <w:footnote w:type="continuationSeparator" w:id="0">
    <w:p w14:paraId="3054433F" w14:textId="77777777" w:rsidR="00CC6859" w:rsidRDefault="00CC6859" w:rsidP="00AD19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066865356"/>
      <w:docPartObj>
        <w:docPartGallery w:val="Page Numbers (Top of Page)"/>
        <w:docPartUnique/>
      </w:docPartObj>
    </w:sdtPr>
    <w:sdtEndPr>
      <w:rPr>
        <w:noProof/>
      </w:rPr>
    </w:sdtEndPr>
    <w:sdtContent>
      <w:p w14:paraId="46C10374" w14:textId="2B5CBE01" w:rsidR="00AD19A8" w:rsidRPr="007B3E88" w:rsidRDefault="007B3E88">
        <w:pPr>
          <w:pStyle w:val="Header"/>
          <w:jc w:val="right"/>
          <w:rPr>
            <w:rFonts w:ascii="Times New Roman" w:hAnsi="Times New Roman" w:cs="Times New Roman"/>
            <w:sz w:val="24"/>
            <w:szCs w:val="24"/>
          </w:rPr>
        </w:pPr>
        <w:r w:rsidRPr="007B3E88">
          <w:rPr>
            <w:rFonts w:ascii="Times New Roman" w:hAnsi="Times New Roman" w:cs="Times New Roman"/>
            <w:sz w:val="24"/>
            <w:szCs w:val="24"/>
          </w:rPr>
          <w:t>U</w:t>
        </w:r>
        <w:r w:rsidRPr="007B3E88">
          <w:rPr>
            <w:rFonts w:ascii="Times New Roman" w:hAnsi="Times New Roman" w:cs="Times New Roman"/>
            <w:sz w:val="24"/>
            <w:szCs w:val="24"/>
          </w:rPr>
          <w:t>TILITY CONSTRUCTION SAFETY</w:t>
        </w:r>
        <w:r w:rsidRPr="007B3E88">
          <w:rPr>
            <w:rFonts w:ascii="Times New Roman" w:hAnsi="Times New Roman" w:cs="Times New Roman"/>
            <w:sz w:val="24"/>
            <w:szCs w:val="24"/>
          </w:rPr>
          <w:tab/>
        </w:r>
        <w:r w:rsidRPr="007B3E88">
          <w:rPr>
            <w:rFonts w:ascii="Times New Roman" w:hAnsi="Times New Roman" w:cs="Times New Roman"/>
            <w:sz w:val="24"/>
            <w:szCs w:val="24"/>
          </w:rPr>
          <w:tab/>
        </w:r>
        <w:r w:rsidR="00AD19A8" w:rsidRPr="007B3E88">
          <w:rPr>
            <w:rFonts w:ascii="Times New Roman" w:hAnsi="Times New Roman" w:cs="Times New Roman"/>
            <w:sz w:val="24"/>
            <w:szCs w:val="24"/>
          </w:rPr>
          <w:fldChar w:fldCharType="begin"/>
        </w:r>
        <w:r w:rsidR="00AD19A8" w:rsidRPr="007B3E88">
          <w:rPr>
            <w:rFonts w:ascii="Times New Roman" w:hAnsi="Times New Roman" w:cs="Times New Roman"/>
            <w:sz w:val="24"/>
            <w:szCs w:val="24"/>
          </w:rPr>
          <w:instrText xml:space="preserve"> PAGE   \* MERGEFORMAT </w:instrText>
        </w:r>
        <w:r w:rsidR="00AD19A8" w:rsidRPr="007B3E88">
          <w:rPr>
            <w:rFonts w:ascii="Times New Roman" w:hAnsi="Times New Roman" w:cs="Times New Roman"/>
            <w:sz w:val="24"/>
            <w:szCs w:val="24"/>
          </w:rPr>
          <w:fldChar w:fldCharType="separate"/>
        </w:r>
        <w:r w:rsidR="00AD19A8" w:rsidRPr="007B3E88">
          <w:rPr>
            <w:rFonts w:ascii="Times New Roman" w:hAnsi="Times New Roman" w:cs="Times New Roman"/>
            <w:noProof/>
            <w:sz w:val="24"/>
            <w:szCs w:val="24"/>
          </w:rPr>
          <w:t>2</w:t>
        </w:r>
        <w:r w:rsidR="00AD19A8" w:rsidRPr="007B3E88">
          <w:rPr>
            <w:rFonts w:ascii="Times New Roman" w:hAnsi="Times New Roman" w:cs="Times New Roman"/>
            <w:noProof/>
            <w:sz w:val="24"/>
            <w:szCs w:val="24"/>
          </w:rPr>
          <w:fldChar w:fldCharType="end"/>
        </w:r>
      </w:p>
    </w:sdtContent>
  </w:sdt>
  <w:p w14:paraId="0708A03D" w14:textId="77777777" w:rsidR="00AD19A8" w:rsidRDefault="00AD19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4192E1" w14:textId="793F0A52" w:rsidR="007B3E88" w:rsidRDefault="007B3E88" w:rsidP="007B3E88">
    <w:pPr>
      <w:spacing w:after="0" w:line="480" w:lineRule="auto"/>
      <w:contextualSpacing/>
      <w:jc w:val="center"/>
    </w:pPr>
    <w:r w:rsidRPr="007B3E88">
      <w:rPr>
        <w:rFonts w:ascii="Times New Roman" w:hAnsi="Times New Roman" w:cs="Times New Roman"/>
        <w:sz w:val="24"/>
        <w:szCs w:val="24"/>
      </w:rPr>
      <w:t>Running Head:</w:t>
    </w:r>
    <w:r w:rsidRPr="007B3E88">
      <w:rPr>
        <w:rFonts w:ascii="Times New Roman" w:hAnsi="Times New Roman" w:cs="Times New Roman"/>
        <w:b/>
        <w:bCs/>
        <w:sz w:val="24"/>
        <w:szCs w:val="24"/>
      </w:rPr>
      <w:t xml:space="preserve"> </w:t>
    </w:r>
    <w:r w:rsidRPr="007B3E88">
      <w:rPr>
        <w:rFonts w:ascii="Times New Roman" w:hAnsi="Times New Roman" w:cs="Times New Roman"/>
        <w:b/>
        <w:bCs/>
        <w:sz w:val="24"/>
        <w:szCs w:val="24"/>
      </w:rPr>
      <w:t>U</w:t>
    </w:r>
    <w:r w:rsidRPr="007B3E88">
      <w:rPr>
        <w:rFonts w:ascii="Times New Roman" w:hAnsi="Times New Roman" w:cs="Times New Roman"/>
        <w:sz w:val="24"/>
        <w:szCs w:val="24"/>
      </w:rPr>
      <w:t>TILITY CONSTRUCTION SAFETY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B3E88">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2E1E34"/>
    <w:multiLevelType w:val="hybridMultilevel"/>
    <w:tmpl w:val="74869A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53163A"/>
    <w:multiLevelType w:val="multilevel"/>
    <w:tmpl w:val="E33AE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587586C"/>
    <w:multiLevelType w:val="multilevel"/>
    <w:tmpl w:val="F61C5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5052441"/>
    <w:multiLevelType w:val="hybridMultilevel"/>
    <w:tmpl w:val="9446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009"/>
    <w:rsid w:val="00236883"/>
    <w:rsid w:val="003626BC"/>
    <w:rsid w:val="004640E5"/>
    <w:rsid w:val="004B5F98"/>
    <w:rsid w:val="005B562A"/>
    <w:rsid w:val="007B3E88"/>
    <w:rsid w:val="00857284"/>
    <w:rsid w:val="008C1009"/>
    <w:rsid w:val="009B08B6"/>
    <w:rsid w:val="009B7F2E"/>
    <w:rsid w:val="00AD19A8"/>
    <w:rsid w:val="00BE3A4F"/>
    <w:rsid w:val="00BF5416"/>
    <w:rsid w:val="00CC6859"/>
    <w:rsid w:val="00CF1DE4"/>
    <w:rsid w:val="00D67098"/>
    <w:rsid w:val="00ED7E57"/>
    <w:rsid w:val="00F85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3FC0F"/>
  <w15:chartTrackingRefBased/>
  <w15:docId w15:val="{C5B48310-6538-4574-AA5E-F1976933C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5F9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4B5F9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1009"/>
    <w:pPr>
      <w:ind w:left="720"/>
      <w:contextualSpacing/>
    </w:pPr>
  </w:style>
  <w:style w:type="paragraph" w:styleId="NormalWeb">
    <w:name w:val="Normal (Web)"/>
    <w:basedOn w:val="Normal"/>
    <w:uiPriority w:val="99"/>
    <w:semiHidden/>
    <w:unhideWhenUsed/>
    <w:rsid w:val="00AD19A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D19A8"/>
    <w:rPr>
      <w:b/>
      <w:bCs/>
    </w:rPr>
  </w:style>
  <w:style w:type="paragraph" w:styleId="Header">
    <w:name w:val="header"/>
    <w:basedOn w:val="Normal"/>
    <w:link w:val="HeaderChar"/>
    <w:uiPriority w:val="99"/>
    <w:unhideWhenUsed/>
    <w:rsid w:val="00AD19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19A8"/>
  </w:style>
  <w:style w:type="paragraph" w:styleId="Footer">
    <w:name w:val="footer"/>
    <w:basedOn w:val="Normal"/>
    <w:link w:val="FooterChar"/>
    <w:uiPriority w:val="99"/>
    <w:unhideWhenUsed/>
    <w:rsid w:val="00AD19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19A8"/>
  </w:style>
  <w:style w:type="character" w:styleId="Hyperlink">
    <w:name w:val="Hyperlink"/>
    <w:basedOn w:val="DefaultParagraphFont"/>
    <w:uiPriority w:val="99"/>
    <w:unhideWhenUsed/>
    <w:rsid w:val="00D67098"/>
    <w:rPr>
      <w:color w:val="0563C1" w:themeColor="hyperlink"/>
      <w:u w:val="single"/>
    </w:rPr>
  </w:style>
  <w:style w:type="character" w:styleId="UnresolvedMention">
    <w:name w:val="Unresolved Mention"/>
    <w:basedOn w:val="DefaultParagraphFont"/>
    <w:uiPriority w:val="99"/>
    <w:semiHidden/>
    <w:unhideWhenUsed/>
    <w:rsid w:val="00D67098"/>
    <w:rPr>
      <w:color w:val="605E5C"/>
      <w:shd w:val="clear" w:color="auto" w:fill="E1DFDD"/>
    </w:rPr>
  </w:style>
  <w:style w:type="character" w:customStyle="1" w:styleId="author">
    <w:name w:val="author"/>
    <w:basedOn w:val="DefaultParagraphFont"/>
    <w:rsid w:val="004B5F98"/>
  </w:style>
  <w:style w:type="character" w:customStyle="1" w:styleId="Heading3Char">
    <w:name w:val="Heading 3 Char"/>
    <w:basedOn w:val="DefaultParagraphFont"/>
    <w:link w:val="Heading3"/>
    <w:uiPriority w:val="9"/>
    <w:rsid w:val="004B5F98"/>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4B5F9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770301">
      <w:bodyDiv w:val="1"/>
      <w:marLeft w:val="0"/>
      <w:marRight w:val="0"/>
      <w:marTop w:val="0"/>
      <w:marBottom w:val="0"/>
      <w:divBdr>
        <w:top w:val="none" w:sz="0" w:space="0" w:color="auto"/>
        <w:left w:val="none" w:sz="0" w:space="0" w:color="auto"/>
        <w:bottom w:val="none" w:sz="0" w:space="0" w:color="auto"/>
        <w:right w:val="none" w:sz="0" w:space="0" w:color="auto"/>
      </w:divBdr>
    </w:div>
    <w:div w:id="881863763">
      <w:bodyDiv w:val="1"/>
      <w:marLeft w:val="0"/>
      <w:marRight w:val="0"/>
      <w:marTop w:val="0"/>
      <w:marBottom w:val="0"/>
      <w:divBdr>
        <w:top w:val="none" w:sz="0" w:space="0" w:color="auto"/>
        <w:left w:val="none" w:sz="0" w:space="0" w:color="auto"/>
        <w:bottom w:val="none" w:sz="0" w:space="0" w:color="auto"/>
        <w:right w:val="none" w:sz="0" w:space="0" w:color="auto"/>
      </w:divBdr>
    </w:div>
    <w:div w:id="977998310">
      <w:bodyDiv w:val="1"/>
      <w:marLeft w:val="0"/>
      <w:marRight w:val="0"/>
      <w:marTop w:val="0"/>
      <w:marBottom w:val="0"/>
      <w:divBdr>
        <w:top w:val="none" w:sz="0" w:space="0" w:color="auto"/>
        <w:left w:val="none" w:sz="0" w:space="0" w:color="auto"/>
        <w:bottom w:val="none" w:sz="0" w:space="0" w:color="auto"/>
        <w:right w:val="none" w:sz="0" w:space="0" w:color="auto"/>
      </w:divBdr>
    </w:div>
    <w:div w:id="1434549704">
      <w:bodyDiv w:val="1"/>
      <w:marLeft w:val="0"/>
      <w:marRight w:val="0"/>
      <w:marTop w:val="0"/>
      <w:marBottom w:val="0"/>
      <w:divBdr>
        <w:top w:val="none" w:sz="0" w:space="0" w:color="auto"/>
        <w:left w:val="none" w:sz="0" w:space="0" w:color="auto"/>
        <w:bottom w:val="none" w:sz="0" w:space="0" w:color="auto"/>
        <w:right w:val="none" w:sz="0" w:space="0" w:color="auto"/>
      </w:divBdr>
    </w:div>
    <w:div w:id="1473516925">
      <w:bodyDiv w:val="1"/>
      <w:marLeft w:val="0"/>
      <w:marRight w:val="0"/>
      <w:marTop w:val="0"/>
      <w:marBottom w:val="0"/>
      <w:divBdr>
        <w:top w:val="none" w:sz="0" w:space="0" w:color="auto"/>
        <w:left w:val="none" w:sz="0" w:space="0" w:color="auto"/>
        <w:bottom w:val="none" w:sz="0" w:space="0" w:color="auto"/>
        <w:right w:val="none" w:sz="0" w:space="0" w:color="auto"/>
      </w:divBdr>
      <w:divsChild>
        <w:div w:id="1159274784">
          <w:marLeft w:val="0"/>
          <w:marRight w:val="0"/>
          <w:marTop w:val="0"/>
          <w:marBottom w:val="0"/>
          <w:divBdr>
            <w:top w:val="none" w:sz="0" w:space="0" w:color="auto"/>
            <w:left w:val="none" w:sz="0" w:space="0" w:color="auto"/>
            <w:bottom w:val="none" w:sz="0" w:space="0" w:color="auto"/>
            <w:right w:val="none" w:sz="0" w:space="0" w:color="auto"/>
          </w:divBdr>
          <w:divsChild>
            <w:div w:id="216160617">
              <w:marLeft w:val="0"/>
              <w:marRight w:val="0"/>
              <w:marTop w:val="0"/>
              <w:marBottom w:val="0"/>
              <w:divBdr>
                <w:top w:val="none" w:sz="0" w:space="0" w:color="auto"/>
                <w:left w:val="none" w:sz="0" w:space="0" w:color="auto"/>
                <w:bottom w:val="none" w:sz="0" w:space="0" w:color="auto"/>
                <w:right w:val="none" w:sz="0" w:space="0" w:color="auto"/>
              </w:divBdr>
            </w:div>
          </w:divsChild>
        </w:div>
        <w:div w:id="15683420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ghperformancehvac.com/osha-safety-rules-hvac/"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highperformancehvac.com/author/iamrichard/"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sha.gov/electrical/constructio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osha.gov/doc/topics/residentialprotection/" TargetMode="External"/><Relationship Id="rId4" Type="http://schemas.openxmlformats.org/officeDocument/2006/relationships/webSettings" Target="webSettings.xml"/><Relationship Id="rId9" Type="http://schemas.openxmlformats.org/officeDocument/2006/relationships/hyperlink" Target="https://www.cdc.gov/niosh/index.ht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5</Pages>
  <Words>740</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Ngaruiya</dc:creator>
  <cp:keywords/>
  <dc:description/>
  <cp:lastModifiedBy>michael</cp:lastModifiedBy>
  <cp:revision>8</cp:revision>
  <dcterms:created xsi:type="dcterms:W3CDTF">2020-12-05T01:42:00Z</dcterms:created>
  <dcterms:modified xsi:type="dcterms:W3CDTF">2020-12-05T01:57:00Z</dcterms:modified>
</cp:coreProperties>
</file>